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402FF8F9" w14:textId="39CBB459" w:rsidR="002A4E84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020CD3">
            <w:t xml:space="preserve"> </w:t>
          </w:r>
          <w:bookmarkStart w:id="4" w:name="_Toc525137817"/>
          <w:r w:rsidR="00FB7D91" w:rsidRPr="00FB7D91">
            <w:t>Unified KYC (UKYC) – Customer Data Availability and KYC Flow Enhancements in Sourcing Application</w:t>
          </w:r>
        </w:p>
        <w:p w14:paraId="3617CCCB" w14:textId="68848A69" w:rsidR="00A777A2" w:rsidRDefault="00A777A2" w:rsidP="00DC6E29">
          <w:pPr>
            <w:pStyle w:val="Heading2"/>
            <w:ind w:left="576"/>
            <w:jc w:val="center"/>
          </w:pPr>
          <w:r>
            <w:t xml:space="preserve">V </w:t>
          </w:r>
          <w:r w:rsidR="00FB7D91">
            <w:t>2</w:t>
          </w:r>
          <w:r>
            <w:t>.</w:t>
          </w:r>
          <w:bookmarkEnd w:id="4"/>
          <w:r w:rsidR="00D612F7">
            <w:t>0</w:t>
          </w:r>
        </w:p>
        <w:p w14:paraId="4A1845A3" w14:textId="1476BB45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FB7D91">
            <w:t>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1690"/>
        <w:gridCol w:w="1675"/>
        <w:gridCol w:w="1726"/>
        <w:gridCol w:w="1780"/>
        <w:gridCol w:w="1825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7B355BE5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2AFA1175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5194D2B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</w:t>
            </w:r>
            <w:r w:rsidR="00FB7D91">
              <w:rPr>
                <w:rFonts w:asciiTheme="majorHAnsi" w:hAnsiTheme="majorHAnsi"/>
                <w:szCs w:val="16"/>
              </w:rPr>
              <w:t>1</w:t>
            </w:r>
            <w:r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7F262B47" w:rsidR="00BB32DE" w:rsidRPr="0024465D" w:rsidRDefault="002A4E84" w:rsidP="00AD2BC0">
            <w:pPr>
              <w:rPr>
                <w:rFonts w:asciiTheme="majorHAnsi" w:hAnsiTheme="majorHAnsi"/>
                <w:szCs w:val="16"/>
              </w:rPr>
            </w:pPr>
            <w:r>
              <w:t>08</w:t>
            </w:r>
            <w:r w:rsidR="00DC1A93">
              <w:t>/</w:t>
            </w:r>
            <w:r w:rsidR="001E68F4">
              <w:t>12</w:t>
            </w:r>
            <w:r w:rsidR="00DC1A93">
              <w:t>/2025</w:t>
            </w:r>
          </w:p>
        </w:tc>
        <w:tc>
          <w:tcPr>
            <w:tcW w:w="1881" w:type="dxa"/>
          </w:tcPr>
          <w:p w14:paraId="776241FF" w14:textId="70DD18DF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 w:rsidRPr="00DC1A93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57071B5F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 w:rsidRPr="00DC1A93"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1407"/>
        <w:gridCol w:w="891"/>
        <w:gridCol w:w="4871"/>
        <w:gridCol w:w="1328"/>
        <w:gridCol w:w="1200"/>
      </w:tblGrid>
      <w:tr w:rsidR="00BB32DE" w14:paraId="59B03690" w14:textId="77777777" w:rsidTr="008020CE">
        <w:tc>
          <w:tcPr>
            <w:tcW w:w="760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07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91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71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020CD3" w14:paraId="774431A3" w14:textId="77777777" w:rsidTr="008020CE">
        <w:tc>
          <w:tcPr>
            <w:tcW w:w="760" w:type="dxa"/>
          </w:tcPr>
          <w:p w14:paraId="582A0735" w14:textId="06B7726F" w:rsidR="00020CD3" w:rsidRDefault="00020CD3" w:rsidP="00020CD3">
            <w:r>
              <w:t>V1.0</w:t>
            </w:r>
          </w:p>
        </w:tc>
        <w:tc>
          <w:tcPr>
            <w:tcW w:w="1407" w:type="dxa"/>
          </w:tcPr>
          <w:p w14:paraId="5F634E60" w14:textId="5B4931A1" w:rsidR="00020CD3" w:rsidRDefault="002A4E84" w:rsidP="00020CD3">
            <w:r>
              <w:t>08/12/2025</w:t>
            </w:r>
          </w:p>
        </w:tc>
        <w:tc>
          <w:tcPr>
            <w:tcW w:w="891" w:type="dxa"/>
          </w:tcPr>
          <w:p w14:paraId="7FC295B5" w14:textId="13A98161" w:rsidR="00020CD3" w:rsidRDefault="00020CD3" w:rsidP="00020CD3">
            <w:r>
              <w:t>3</w:t>
            </w:r>
          </w:p>
        </w:tc>
        <w:tc>
          <w:tcPr>
            <w:tcW w:w="4871" w:type="dxa"/>
          </w:tcPr>
          <w:p w14:paraId="66F642FA" w14:textId="699DEB47" w:rsidR="00020CD3" w:rsidRDefault="002A4E84" w:rsidP="00020CD3">
            <w:r w:rsidRPr="002A4E84">
              <w:t>Screen-wise BRD Mapping – Sourcing Mobile Application UI Changes (OPS Requirement)</w:t>
            </w:r>
          </w:p>
        </w:tc>
        <w:tc>
          <w:tcPr>
            <w:tcW w:w="1328" w:type="dxa"/>
          </w:tcPr>
          <w:p w14:paraId="10746556" w14:textId="2FA5EEA4" w:rsidR="00020CD3" w:rsidRDefault="00020CD3" w:rsidP="00020CD3">
            <w:r>
              <w:t>Vijayakumar</w:t>
            </w:r>
          </w:p>
        </w:tc>
        <w:tc>
          <w:tcPr>
            <w:tcW w:w="1200" w:type="dxa"/>
          </w:tcPr>
          <w:p w14:paraId="5C605906" w14:textId="0BC0DA48" w:rsidR="00020CD3" w:rsidRDefault="00020CD3" w:rsidP="00020CD3">
            <w:r>
              <w:t>Completed</w:t>
            </w:r>
          </w:p>
        </w:tc>
      </w:tr>
      <w:tr w:rsidR="00FB7D91" w14:paraId="0C5CCF5F" w14:textId="77777777" w:rsidTr="008020CE">
        <w:tc>
          <w:tcPr>
            <w:tcW w:w="760" w:type="dxa"/>
          </w:tcPr>
          <w:p w14:paraId="35A6E461" w14:textId="3F5FC809" w:rsidR="00FB7D91" w:rsidRDefault="00FB7D91" w:rsidP="00FB7D91">
            <w:r>
              <w:t>V2.0</w:t>
            </w:r>
          </w:p>
        </w:tc>
        <w:tc>
          <w:tcPr>
            <w:tcW w:w="1407" w:type="dxa"/>
          </w:tcPr>
          <w:p w14:paraId="5E9428B5" w14:textId="71A633BB" w:rsidR="00FB7D91" w:rsidRDefault="00FB7D91" w:rsidP="00FB7D91">
            <w:r>
              <w:t>15/05/2026</w:t>
            </w:r>
          </w:p>
        </w:tc>
        <w:tc>
          <w:tcPr>
            <w:tcW w:w="891" w:type="dxa"/>
          </w:tcPr>
          <w:p w14:paraId="74EA9CB7" w14:textId="101B8C17" w:rsidR="00FB7D91" w:rsidRDefault="00FB7D91" w:rsidP="00FB7D91">
            <w:r>
              <w:t>3</w:t>
            </w:r>
          </w:p>
        </w:tc>
        <w:tc>
          <w:tcPr>
            <w:tcW w:w="4871" w:type="dxa"/>
          </w:tcPr>
          <w:p w14:paraId="678B0713" w14:textId="39505755" w:rsidR="00FB7D91" w:rsidRPr="002A4E84" w:rsidRDefault="00FB7D91" w:rsidP="00FB7D91">
            <w:r w:rsidRPr="00FB7D91">
              <w:t>Unified KYC (UKYC) – Customer Data Availability and KYC Flow Enhancements in Sourcing Application</w:t>
            </w:r>
          </w:p>
        </w:tc>
        <w:tc>
          <w:tcPr>
            <w:tcW w:w="1328" w:type="dxa"/>
          </w:tcPr>
          <w:p w14:paraId="5B9B41A3" w14:textId="4D59DF48" w:rsidR="00FB7D91" w:rsidRDefault="00EC767A" w:rsidP="00FB7D91">
            <w:r>
              <w:t>Rajasekaran</w:t>
            </w:r>
          </w:p>
        </w:tc>
        <w:tc>
          <w:tcPr>
            <w:tcW w:w="1200" w:type="dxa"/>
          </w:tcPr>
          <w:p w14:paraId="6E31ECF8" w14:textId="770E35E5" w:rsidR="00FB7D91" w:rsidRDefault="00FB7D91" w:rsidP="00FB7D91">
            <w:r>
              <w:t>Completed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35720352" w14:textId="77777777" w:rsidR="002A4E84" w:rsidRDefault="002A4E84"/>
    <w:p w14:paraId="0C317B50" w14:textId="77777777" w:rsidR="002A4E84" w:rsidRDefault="002A4E84"/>
    <w:p w14:paraId="58304F8C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5" w:history="1">
        <w:r w:rsidRPr="0093112E">
          <w:rPr>
            <w:rStyle w:val="Hyperlink"/>
            <w:noProof/>
            <w:color w:val="000000" w:themeColor="text1"/>
            <w:u w:val="none"/>
          </w:rPr>
          <w:t>Business Requirement Document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_Toc525137815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50688FCA" w14:textId="77777777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6" w:history="1"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_Toc525137816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566121BB" w14:textId="2D122618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7" w:history="1">
        <w:r w:rsidRPr="0093112E">
          <w:rPr>
            <w:rStyle w:val="Hyperlink"/>
            <w:noProof/>
            <w:color w:val="000000" w:themeColor="text1"/>
            <w:u w:val="none"/>
          </w:rPr>
          <w:t xml:space="preserve">V </w:t>
        </w:r>
        <w:r w:rsidR="00FB7D91">
          <w:rPr>
            <w:rStyle w:val="Hyperlink"/>
            <w:noProof/>
            <w:color w:val="000000" w:themeColor="text1"/>
            <w:u w:val="none"/>
          </w:rPr>
          <w:t>2</w:t>
        </w:r>
        <w:r w:rsidRPr="0093112E">
          <w:rPr>
            <w:rStyle w:val="Hyperlink"/>
            <w:noProof/>
            <w:color w:val="000000" w:themeColor="text1"/>
            <w:u w:val="none"/>
          </w:rPr>
          <w:t>.0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_Toc525137817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6757EB9B" w14:textId="2DC08075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8" w:history="1">
        <w:r w:rsidRPr="0093112E">
          <w:rPr>
            <w:rStyle w:val="Hyperlink"/>
            <w:noProof/>
            <w:color w:val="000000" w:themeColor="text1"/>
            <w:u w:val="none"/>
          </w:rPr>
          <w:t xml:space="preserve">BRD No: 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1</w:t>
        </w:r>
      </w:hyperlink>
    </w:p>
    <w:p w14:paraId="32F68FFF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9" w:history="1">
        <w:r w:rsidRPr="0093112E">
          <w:rPr>
            <w:rStyle w:val="Hyperlink"/>
            <w:noProof/>
            <w:color w:val="000000" w:themeColor="text1"/>
            <w:u w:val="none"/>
          </w:rPr>
          <w:t>BRD History: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_Toc525137819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37FEF8B0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0" w:history="1">
        <w:r w:rsidRPr="0093112E">
          <w:rPr>
            <w:rStyle w:val="Hyperlink"/>
            <w:noProof/>
            <w:color w:val="000000" w:themeColor="text1"/>
            <w:u w:val="none"/>
          </w:rPr>
          <w:t>Change History: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_Toc525137820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4B97439D" w14:textId="59A225CF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1" w:history="1">
        <w:r w:rsidRPr="0093112E">
          <w:rPr>
            <w:rStyle w:val="Hyperlink"/>
            <w:noProof/>
            <w:color w:val="000000" w:themeColor="text1"/>
            <w:u w:val="none"/>
          </w:rPr>
          <w:t>1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Introduction: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3</w:t>
        </w:r>
      </w:hyperlink>
    </w:p>
    <w:p w14:paraId="0509C969" w14:textId="286EB49F" w:rsidR="0093112E" w:rsidRPr="0093112E" w:rsidRDefault="0093112E" w:rsidP="0093112E">
      <w:pPr>
        <w:rPr>
          <w:color w:val="000000" w:themeColor="text1"/>
        </w:rPr>
      </w:pPr>
      <w:hyperlink w:anchor="_Toc525137824" w:history="1">
        <w:r w:rsidRPr="0093112E">
          <w:rPr>
            <w:rStyle w:val="Hyperlink"/>
            <w:noProof/>
            <w:color w:val="000000" w:themeColor="text1"/>
            <w:u w:val="none"/>
          </w:rPr>
          <w:t>2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color w:val="000000" w:themeColor="text1"/>
            <w:lang w:val="en-IN"/>
          </w:rPr>
          <w:t>Business Objective</w:t>
        </w:r>
        <w:r w:rsidRPr="0093112E">
          <w:rPr>
            <w:rStyle w:val="Hyperlink"/>
            <w:noProof/>
            <w:color w:val="000000" w:themeColor="text1"/>
            <w:u w:val="none"/>
          </w:rPr>
          <w:t xml:space="preserve">:………………………………………………………………………………………………………………………………………….. </w:t>
        </w:r>
        <w:r>
          <w:rPr>
            <w:noProof/>
            <w:webHidden/>
            <w:color w:val="000000" w:themeColor="text1"/>
          </w:rPr>
          <w:t>3</w:t>
        </w:r>
      </w:hyperlink>
    </w:p>
    <w:p w14:paraId="63807FC8" w14:textId="692AE8C4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5" w:history="1">
        <w:r w:rsidRPr="0093112E">
          <w:rPr>
            <w:rStyle w:val="Hyperlink"/>
            <w:noProof/>
            <w:color w:val="000000" w:themeColor="text1"/>
            <w:u w:val="none"/>
          </w:rPr>
          <w:t>3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rStyle w:val="Hyperlink"/>
            <w:noProof/>
            <w:color w:val="000000" w:themeColor="text1"/>
            <w:u w:val="none"/>
          </w:rPr>
          <w:t>Scope: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3</w:t>
        </w:r>
      </w:hyperlink>
    </w:p>
    <w:p w14:paraId="53B3162A" w14:textId="6F3E6888" w:rsidR="0093112E" w:rsidRPr="0093112E" w:rsidRDefault="0093112E" w:rsidP="0093112E">
      <w:pPr>
        <w:rPr>
          <w:color w:val="000000" w:themeColor="text1"/>
        </w:rPr>
      </w:pPr>
      <w:r w:rsidRPr="0093112E">
        <w:rPr>
          <w:color w:val="000000" w:themeColor="text1"/>
        </w:rPr>
        <w:t xml:space="preserve">             In Scope………………………………………………………………………………………………………………………………………………….   </w:t>
      </w:r>
      <w:r>
        <w:rPr>
          <w:color w:val="000000" w:themeColor="text1"/>
        </w:rPr>
        <w:t>3</w:t>
      </w:r>
    </w:p>
    <w:p w14:paraId="1866226D" w14:textId="371AA3EC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6" w:history="1">
        <w:r w:rsidRPr="0093112E">
          <w:rPr>
            <w:rStyle w:val="Hyperlink"/>
            <w:noProof/>
            <w:color w:val="000000" w:themeColor="text1"/>
            <w:u w:val="none"/>
          </w:rPr>
          <w:t>4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rStyle w:val="Hyperlink"/>
            <w:noProof/>
            <w:color w:val="000000" w:themeColor="text1"/>
            <w:u w:val="none"/>
          </w:rPr>
          <w:t>Functional Requirements:</w:t>
        </w:r>
        <w:r w:rsidRPr="0093112E">
          <w:rPr>
            <w:noProof/>
            <w:webHidden/>
            <w:color w:val="000000" w:themeColor="text1"/>
          </w:rPr>
          <w:tab/>
        </w:r>
        <w:r w:rsidR="00FB7D91">
          <w:rPr>
            <w:noProof/>
            <w:webHidden/>
            <w:color w:val="000000" w:themeColor="text1"/>
          </w:rPr>
          <w:t>4</w:t>
        </w:r>
      </w:hyperlink>
    </w:p>
    <w:p w14:paraId="214368EC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5.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Non-Functional Requirements: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321CD77D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6.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Assumptions: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1783A144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7.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Dependencies: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2FCE72CA" w14:textId="11A63F0D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r w:rsidRPr="0093112E">
        <w:rPr>
          <w:color w:val="000000" w:themeColor="text1"/>
        </w:rPr>
        <w:t>8</w:t>
      </w: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Acceptance Criteria:</w:t>
        </w:r>
        <w:r w:rsidRPr="0093112E">
          <w:rPr>
            <w:noProof/>
            <w:webHidden/>
            <w:color w:val="000000" w:themeColor="text1"/>
          </w:rPr>
          <w:tab/>
        </w:r>
        <w:r w:rsidR="00FB7D91">
          <w:rPr>
            <w:noProof/>
            <w:webHidden/>
            <w:color w:val="000000" w:themeColor="text1"/>
          </w:rPr>
          <w:t>5</w:t>
        </w:r>
      </w:hyperlink>
    </w:p>
    <w:p w14:paraId="1E1674FE" w14:textId="77777777" w:rsidR="0093112E" w:rsidRPr="008020CE" w:rsidRDefault="0093112E" w:rsidP="0093112E"/>
    <w:p w14:paraId="7E23F451" w14:textId="77777777" w:rsidR="002A4E84" w:rsidRDefault="002A4E84"/>
    <w:p w14:paraId="66946441" w14:textId="77777777" w:rsidR="0093112E" w:rsidRDefault="0093112E"/>
    <w:p w14:paraId="0696F351" w14:textId="77777777" w:rsidR="0093112E" w:rsidRDefault="0093112E"/>
    <w:p w14:paraId="0F4C486D" w14:textId="77777777" w:rsidR="0093112E" w:rsidRDefault="0093112E"/>
    <w:p w14:paraId="53377275" w14:textId="77777777" w:rsidR="0093112E" w:rsidRDefault="0093112E"/>
    <w:p w14:paraId="4C4DD309" w14:textId="77777777" w:rsidR="0093112E" w:rsidRDefault="0093112E"/>
    <w:p w14:paraId="56B5A9F2" w14:textId="77777777" w:rsidR="0093112E" w:rsidRDefault="0093112E"/>
    <w:p w14:paraId="105130CE" w14:textId="77777777" w:rsidR="0093112E" w:rsidRDefault="0093112E"/>
    <w:p w14:paraId="02DB7C53" w14:textId="77777777" w:rsidR="0093112E" w:rsidRDefault="0093112E"/>
    <w:p w14:paraId="797BDAA1" w14:textId="77777777" w:rsidR="0093112E" w:rsidRDefault="0093112E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9006496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sdtEndPr>
      <w:sdtContent>
        <w:p w14:paraId="6F7D350E" w14:textId="58118852" w:rsidR="002A4E84" w:rsidRDefault="002A4E84" w:rsidP="00FB7D91">
          <w:pPr>
            <w:pStyle w:val="Heading2"/>
          </w:pPr>
        </w:p>
        <w:p w14:paraId="6920AE5A" w14:textId="1D2B6A1F" w:rsidR="00FB7D91" w:rsidRDefault="00000000" w:rsidP="00FB7D91">
          <w:pPr>
            <w:pStyle w:val="TOCHeading"/>
          </w:pPr>
        </w:p>
      </w:sdtContent>
    </w:sdt>
    <w:p w14:paraId="42AF7692" w14:textId="77777777" w:rsidR="00FB7D91" w:rsidRDefault="00FB7D91" w:rsidP="00FB7D91">
      <w:pPr>
        <w:pStyle w:val="Heading2"/>
      </w:pPr>
      <w:bookmarkStart w:id="11" w:name="introduction"/>
      <w:r>
        <w:t>1. Introduction</w:t>
      </w:r>
    </w:p>
    <w:p w14:paraId="60649A3A" w14:textId="77777777" w:rsidR="00FB7D91" w:rsidRDefault="00FB7D91" w:rsidP="00FB7D91">
      <w:pPr>
        <w:pStyle w:val="FirstParagraph"/>
      </w:pPr>
      <w:r>
        <w:t>Currently, during the Unified KYC (UKYC) journey in the Sourcing Application, previously available customer information is not automatically displayed and certain KYC details require manual processing.</w:t>
      </w:r>
    </w:p>
    <w:p w14:paraId="0E7D7F16" w14:textId="77777777" w:rsidR="00FB7D91" w:rsidRDefault="00FB7D91" w:rsidP="00FB7D91">
      <w:pPr>
        <w:pStyle w:val="BodyText"/>
      </w:pPr>
      <w:r>
        <w:t>To improve sourcing efficiency, reduce duplicate data entry, and streamline the UKYC process, the following enhancements are proposed:</w:t>
      </w:r>
    </w:p>
    <w:p w14:paraId="7F812490" w14:textId="77777777" w:rsidR="00FB7D91" w:rsidRDefault="00FB7D91" w:rsidP="00FB7D91">
      <w:pPr>
        <w:pStyle w:val="Compact"/>
        <w:numPr>
          <w:ilvl w:val="0"/>
          <w:numId w:val="49"/>
        </w:numPr>
      </w:pPr>
      <w:r>
        <w:t>Old customer data availability and display in the Sourcing Application</w:t>
      </w:r>
      <w:r>
        <w:br/>
      </w:r>
    </w:p>
    <w:p w14:paraId="1864A3A6" w14:textId="77777777" w:rsidR="00FB7D91" w:rsidRDefault="00FB7D91" w:rsidP="00FB7D91">
      <w:pPr>
        <w:pStyle w:val="Compact"/>
        <w:numPr>
          <w:ilvl w:val="0"/>
          <w:numId w:val="49"/>
        </w:numPr>
      </w:pPr>
      <w:r>
        <w:t>Customer SKYC/Mobile Number to be passed upfront for UKYC initiation</w:t>
      </w:r>
      <w:r>
        <w:br/>
      </w:r>
    </w:p>
    <w:p w14:paraId="67E6CA2E" w14:textId="77777777" w:rsidR="00FB7D91" w:rsidRDefault="00FB7D91" w:rsidP="00FB7D91">
      <w:pPr>
        <w:pStyle w:val="Compact"/>
        <w:numPr>
          <w:ilvl w:val="0"/>
          <w:numId w:val="49"/>
        </w:numPr>
      </w:pPr>
      <w:r>
        <w:t>Secondary KYC to be passed only after successful Karza validation</w:t>
      </w:r>
    </w:p>
    <w:p w14:paraId="1BE72D5D" w14:textId="77777777" w:rsidR="00FB7D91" w:rsidRDefault="00FB7D91" w:rsidP="00FB7D91">
      <w:pPr>
        <w:pStyle w:val="FirstParagraph"/>
      </w:pPr>
      <w:r>
        <w:t>These enhancements are intended to improve field-user experience, reduce sourcing turnaround time, and ensure controlled KYC processing.</w:t>
      </w:r>
    </w:p>
    <w:p w14:paraId="0EC41CC8" w14:textId="77777777" w:rsidR="00FB7D91" w:rsidRDefault="00000000" w:rsidP="00FB7D91">
      <w:r>
        <w:pict w14:anchorId="2085BB6F">
          <v:rect id="_x0000_i1025" style="width:0;height:1.5pt" o:hralign="center" o:hrstd="t" o:hr="t"/>
        </w:pict>
      </w:r>
    </w:p>
    <w:p w14:paraId="1490EFE3" w14:textId="77777777" w:rsidR="00FB7D91" w:rsidRDefault="00FB7D91" w:rsidP="00FB7D91">
      <w:pPr>
        <w:pStyle w:val="Heading2"/>
      </w:pPr>
      <w:bookmarkStart w:id="12" w:name="business-objective"/>
      <w:bookmarkEnd w:id="11"/>
      <w:r>
        <w:t>2. Business Objective</w:t>
      </w:r>
    </w:p>
    <w:p w14:paraId="174F9908" w14:textId="77777777" w:rsidR="00FB7D91" w:rsidRDefault="00FB7D91" w:rsidP="00FB7D91">
      <w:pPr>
        <w:pStyle w:val="FirstParagraph"/>
      </w:pPr>
      <w:r>
        <w:t>The objective of these enhancements is to:</w:t>
      </w:r>
    </w:p>
    <w:p w14:paraId="63AE78E8" w14:textId="77777777" w:rsidR="00FB7D91" w:rsidRDefault="00FB7D91" w:rsidP="00FB7D91">
      <w:pPr>
        <w:pStyle w:val="Compact"/>
        <w:numPr>
          <w:ilvl w:val="0"/>
          <w:numId w:val="50"/>
        </w:numPr>
      </w:pPr>
      <w:r>
        <w:t>Reduce repeated customer data entry during sourcing</w:t>
      </w:r>
    </w:p>
    <w:p w14:paraId="3761548B" w14:textId="77777777" w:rsidR="00FB7D91" w:rsidRDefault="00FB7D91" w:rsidP="00FB7D91">
      <w:pPr>
        <w:pStyle w:val="Compact"/>
        <w:numPr>
          <w:ilvl w:val="0"/>
          <w:numId w:val="50"/>
        </w:numPr>
      </w:pPr>
      <w:r>
        <w:t>Improve sourcing and onboarding efficiency</w:t>
      </w:r>
    </w:p>
    <w:p w14:paraId="2BF5206E" w14:textId="77777777" w:rsidR="00FB7D91" w:rsidRDefault="00FB7D91" w:rsidP="00FB7D91">
      <w:pPr>
        <w:pStyle w:val="Compact"/>
        <w:numPr>
          <w:ilvl w:val="0"/>
          <w:numId w:val="50"/>
        </w:numPr>
      </w:pPr>
      <w:r>
        <w:t>Enable seamless UKYC initiation</w:t>
      </w:r>
    </w:p>
    <w:p w14:paraId="75E9DDD2" w14:textId="77777777" w:rsidR="00FB7D91" w:rsidRDefault="00FB7D91" w:rsidP="00FB7D91">
      <w:pPr>
        <w:pStyle w:val="Compact"/>
        <w:numPr>
          <w:ilvl w:val="0"/>
          <w:numId w:val="50"/>
        </w:numPr>
      </w:pPr>
      <w:r>
        <w:t>Improve data accuracy and user experience</w:t>
      </w:r>
    </w:p>
    <w:p w14:paraId="27EFB488" w14:textId="77777777" w:rsidR="00FB7D91" w:rsidRDefault="00FB7D91" w:rsidP="00FB7D91">
      <w:pPr>
        <w:pStyle w:val="Compact"/>
        <w:numPr>
          <w:ilvl w:val="0"/>
          <w:numId w:val="50"/>
        </w:numPr>
      </w:pPr>
      <w:r>
        <w:t>Ensure Secondary KYC processing only after successful validation</w:t>
      </w:r>
    </w:p>
    <w:p w14:paraId="31ED86F8" w14:textId="77777777" w:rsidR="00FB7D91" w:rsidRDefault="00FB7D91" w:rsidP="00FB7D91">
      <w:pPr>
        <w:pStyle w:val="Compact"/>
        <w:numPr>
          <w:ilvl w:val="0"/>
          <w:numId w:val="50"/>
        </w:numPr>
      </w:pPr>
      <w:r>
        <w:t>Reduce operational dependency and manual intervention</w:t>
      </w:r>
    </w:p>
    <w:p w14:paraId="005FAF77" w14:textId="77777777" w:rsidR="00FB7D91" w:rsidRDefault="00000000" w:rsidP="00FB7D91">
      <w:r>
        <w:pict w14:anchorId="45745762">
          <v:rect id="_x0000_i1026" style="width:0;height:1.5pt" o:hralign="center" o:hrstd="t" o:hr="t"/>
        </w:pict>
      </w:r>
    </w:p>
    <w:p w14:paraId="71DB13C3" w14:textId="77777777" w:rsidR="00FB7D91" w:rsidRDefault="00FB7D91" w:rsidP="00FB7D91">
      <w:pPr>
        <w:pStyle w:val="Heading2"/>
      </w:pPr>
      <w:bookmarkStart w:id="13" w:name="scope"/>
      <w:bookmarkEnd w:id="12"/>
      <w:r>
        <w:t>3. Scope</w:t>
      </w:r>
    </w:p>
    <w:p w14:paraId="7C920E22" w14:textId="77777777" w:rsidR="00FB7D91" w:rsidRDefault="00FB7D91" w:rsidP="00FB7D91">
      <w:pPr>
        <w:pStyle w:val="Heading3"/>
      </w:pPr>
      <w:bookmarkStart w:id="14" w:name="in-scope"/>
      <w:r>
        <w:t>In Scope</w:t>
      </w:r>
    </w:p>
    <w:p w14:paraId="0A3524F7" w14:textId="77777777" w:rsidR="00FB7D91" w:rsidRDefault="00FB7D91" w:rsidP="00FB7D91">
      <w:pPr>
        <w:pStyle w:val="Compact"/>
        <w:numPr>
          <w:ilvl w:val="0"/>
          <w:numId w:val="50"/>
        </w:numPr>
      </w:pPr>
      <w:r>
        <w:t>Display of old customer data in Sourcing Application during UKYC flow</w:t>
      </w:r>
    </w:p>
    <w:p w14:paraId="33D7DFE3" w14:textId="77777777" w:rsidR="00FB7D91" w:rsidRDefault="00FB7D91" w:rsidP="00FB7D91">
      <w:pPr>
        <w:pStyle w:val="Compact"/>
        <w:numPr>
          <w:ilvl w:val="0"/>
          <w:numId w:val="50"/>
        </w:numPr>
      </w:pPr>
      <w:r>
        <w:t>Passing Customer SKYC/Mobile Number upfront for UKYC</w:t>
      </w:r>
    </w:p>
    <w:p w14:paraId="7BB4DE3A" w14:textId="77777777" w:rsidR="00FB7D91" w:rsidRDefault="00FB7D91" w:rsidP="00FB7D91">
      <w:pPr>
        <w:pStyle w:val="Compact"/>
        <w:numPr>
          <w:ilvl w:val="0"/>
          <w:numId w:val="50"/>
        </w:numPr>
      </w:pPr>
      <w:r>
        <w:t>Secondary KYC processing after successful Karza validation</w:t>
      </w:r>
    </w:p>
    <w:p w14:paraId="64BE644F" w14:textId="77777777" w:rsidR="00FB7D91" w:rsidRDefault="00FB7D91" w:rsidP="00FB7D91">
      <w:pPr>
        <w:pStyle w:val="Compact"/>
        <w:numPr>
          <w:ilvl w:val="0"/>
          <w:numId w:val="50"/>
        </w:numPr>
      </w:pPr>
      <w:r>
        <w:t>UI and workflow updates related to UKYC process</w:t>
      </w:r>
    </w:p>
    <w:p w14:paraId="771B13AC" w14:textId="77777777" w:rsidR="00FB7D91" w:rsidRDefault="00FB7D91" w:rsidP="00FB7D91">
      <w:pPr>
        <w:pStyle w:val="Compact"/>
        <w:numPr>
          <w:ilvl w:val="0"/>
          <w:numId w:val="50"/>
        </w:numPr>
      </w:pPr>
      <w:r>
        <w:t>Validation and integration flow updates</w:t>
      </w:r>
    </w:p>
    <w:p w14:paraId="1C54C999" w14:textId="0DDE5656" w:rsidR="00FB7D91" w:rsidRDefault="00FB7D91" w:rsidP="00FB7D91">
      <w:bookmarkStart w:id="15" w:name="functional-requirements"/>
      <w:bookmarkEnd w:id="13"/>
      <w:bookmarkEnd w:id="14"/>
    </w:p>
    <w:p w14:paraId="64EA8D23" w14:textId="28F00DF9" w:rsidR="00FB7D91" w:rsidRDefault="00FB7D91" w:rsidP="00FB7D91">
      <w:pPr>
        <w:pStyle w:val="Heading2"/>
      </w:pPr>
      <w:r>
        <w:lastRenderedPageBreak/>
        <w:t>4. Functional Requirements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233"/>
        <w:gridCol w:w="5234"/>
      </w:tblGrid>
      <w:tr w:rsidR="00FB7D91" w14:paraId="39314BDD" w14:textId="77777777" w:rsidTr="00CD5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15356B42" w14:textId="77777777" w:rsidR="00FB7D91" w:rsidRDefault="00FB7D91" w:rsidP="00CD5A1A">
            <w:pPr>
              <w:pStyle w:val="Compact"/>
            </w:pPr>
            <w:r>
              <w:t>Req ID</w:t>
            </w:r>
          </w:p>
        </w:tc>
        <w:tc>
          <w:tcPr>
            <w:tcW w:w="3960" w:type="dxa"/>
          </w:tcPr>
          <w:p w14:paraId="3D6079E6" w14:textId="77777777" w:rsidR="00FB7D91" w:rsidRDefault="00FB7D91" w:rsidP="00CD5A1A">
            <w:pPr>
              <w:pStyle w:val="Compact"/>
            </w:pPr>
            <w:r>
              <w:t>Functional Requirement</w:t>
            </w:r>
          </w:p>
        </w:tc>
      </w:tr>
      <w:tr w:rsidR="00FB7D91" w14:paraId="25246260" w14:textId="77777777" w:rsidTr="00CD5A1A">
        <w:tc>
          <w:tcPr>
            <w:tcW w:w="3960" w:type="dxa"/>
          </w:tcPr>
          <w:p w14:paraId="333838EC" w14:textId="77777777" w:rsidR="00FB7D91" w:rsidRDefault="00FB7D91" w:rsidP="00CD5A1A">
            <w:pPr>
              <w:pStyle w:val="Compact"/>
            </w:pPr>
            <w:r>
              <w:t>FR-01</w:t>
            </w:r>
          </w:p>
        </w:tc>
        <w:tc>
          <w:tcPr>
            <w:tcW w:w="3960" w:type="dxa"/>
          </w:tcPr>
          <w:p w14:paraId="0EEC9532" w14:textId="77777777" w:rsidR="00FB7D91" w:rsidRDefault="00FB7D91" w:rsidP="00CD5A1A">
            <w:pPr>
              <w:pStyle w:val="Compact"/>
            </w:pPr>
            <w:r>
              <w:t>System shall display available old customer data during UKYC process in Sourcing Application</w:t>
            </w:r>
          </w:p>
        </w:tc>
      </w:tr>
      <w:tr w:rsidR="00FB7D91" w14:paraId="7238C375" w14:textId="77777777" w:rsidTr="00CD5A1A">
        <w:tc>
          <w:tcPr>
            <w:tcW w:w="3960" w:type="dxa"/>
          </w:tcPr>
          <w:p w14:paraId="7FDED417" w14:textId="77777777" w:rsidR="00FB7D91" w:rsidRDefault="00FB7D91" w:rsidP="00CD5A1A">
            <w:pPr>
              <w:pStyle w:val="Compact"/>
            </w:pPr>
            <w:r>
              <w:t>FR-02</w:t>
            </w:r>
          </w:p>
        </w:tc>
        <w:tc>
          <w:tcPr>
            <w:tcW w:w="3960" w:type="dxa"/>
          </w:tcPr>
          <w:p w14:paraId="227B60AE" w14:textId="77777777" w:rsidR="00FB7D91" w:rsidRDefault="00FB7D91" w:rsidP="00CD5A1A">
            <w:pPr>
              <w:pStyle w:val="Compact"/>
            </w:pPr>
            <w:r>
              <w:t>System shall fetch and display customer information based on existing backend records</w:t>
            </w:r>
          </w:p>
        </w:tc>
      </w:tr>
      <w:tr w:rsidR="00FB7D91" w14:paraId="69100AA4" w14:textId="77777777" w:rsidTr="00CD5A1A">
        <w:tc>
          <w:tcPr>
            <w:tcW w:w="3960" w:type="dxa"/>
          </w:tcPr>
          <w:p w14:paraId="06AF4DF4" w14:textId="77777777" w:rsidR="00FB7D91" w:rsidRDefault="00FB7D91" w:rsidP="00CD5A1A">
            <w:pPr>
              <w:pStyle w:val="Compact"/>
            </w:pPr>
            <w:r>
              <w:t>FR-03</w:t>
            </w:r>
          </w:p>
        </w:tc>
        <w:tc>
          <w:tcPr>
            <w:tcW w:w="3960" w:type="dxa"/>
          </w:tcPr>
          <w:p w14:paraId="0E4E333B" w14:textId="77777777" w:rsidR="00FB7D91" w:rsidRDefault="00FB7D91" w:rsidP="00CD5A1A">
            <w:pPr>
              <w:pStyle w:val="Compact"/>
            </w:pPr>
            <w:r>
              <w:t>System shall pass Customer SKYC/Mobile Number upfront during UKYC initiation</w:t>
            </w:r>
          </w:p>
        </w:tc>
      </w:tr>
      <w:tr w:rsidR="00FB7D91" w14:paraId="609C397B" w14:textId="77777777" w:rsidTr="00CD5A1A">
        <w:tc>
          <w:tcPr>
            <w:tcW w:w="3960" w:type="dxa"/>
          </w:tcPr>
          <w:p w14:paraId="277515DD" w14:textId="77777777" w:rsidR="00FB7D91" w:rsidRDefault="00FB7D91" w:rsidP="00CD5A1A">
            <w:pPr>
              <w:pStyle w:val="Compact"/>
            </w:pPr>
            <w:r>
              <w:t>FR-04</w:t>
            </w:r>
          </w:p>
        </w:tc>
        <w:tc>
          <w:tcPr>
            <w:tcW w:w="3960" w:type="dxa"/>
          </w:tcPr>
          <w:p w14:paraId="51D4826C" w14:textId="77777777" w:rsidR="00FB7D91" w:rsidRDefault="00FB7D91" w:rsidP="00CD5A1A">
            <w:pPr>
              <w:pStyle w:val="Compact"/>
            </w:pPr>
            <w:r>
              <w:t>System shall initiate UKYC flow using Customer SKYC/Mobile Number</w:t>
            </w:r>
          </w:p>
        </w:tc>
      </w:tr>
      <w:tr w:rsidR="00FB7D91" w14:paraId="54224904" w14:textId="77777777" w:rsidTr="00CD5A1A">
        <w:tc>
          <w:tcPr>
            <w:tcW w:w="3960" w:type="dxa"/>
          </w:tcPr>
          <w:p w14:paraId="64561220" w14:textId="77777777" w:rsidR="00FB7D91" w:rsidRDefault="00FB7D91" w:rsidP="00CD5A1A">
            <w:pPr>
              <w:pStyle w:val="Compact"/>
            </w:pPr>
            <w:r>
              <w:t>FR-05</w:t>
            </w:r>
          </w:p>
        </w:tc>
        <w:tc>
          <w:tcPr>
            <w:tcW w:w="3960" w:type="dxa"/>
          </w:tcPr>
          <w:p w14:paraId="55024BC9" w14:textId="77777777" w:rsidR="00FB7D91" w:rsidRDefault="00FB7D91" w:rsidP="00CD5A1A">
            <w:pPr>
              <w:pStyle w:val="Compact"/>
            </w:pPr>
            <w:r>
              <w:t>System shall perform Karza validation through existing integration flow</w:t>
            </w:r>
          </w:p>
        </w:tc>
      </w:tr>
      <w:tr w:rsidR="00FB7D91" w14:paraId="0413F156" w14:textId="77777777" w:rsidTr="00CD5A1A">
        <w:tc>
          <w:tcPr>
            <w:tcW w:w="3960" w:type="dxa"/>
          </w:tcPr>
          <w:p w14:paraId="425806FA" w14:textId="77777777" w:rsidR="00FB7D91" w:rsidRDefault="00FB7D91" w:rsidP="00CD5A1A">
            <w:pPr>
              <w:pStyle w:val="Compact"/>
            </w:pPr>
            <w:r>
              <w:t>FR-06</w:t>
            </w:r>
          </w:p>
        </w:tc>
        <w:tc>
          <w:tcPr>
            <w:tcW w:w="3960" w:type="dxa"/>
          </w:tcPr>
          <w:p w14:paraId="46108D92" w14:textId="77777777" w:rsidR="00FB7D91" w:rsidRDefault="00FB7D91" w:rsidP="00CD5A1A">
            <w:pPr>
              <w:pStyle w:val="Compact"/>
            </w:pPr>
            <w:r>
              <w:t>System shall pass Secondary KYC details only after successful Karza validation</w:t>
            </w:r>
          </w:p>
        </w:tc>
      </w:tr>
      <w:tr w:rsidR="00FB7D91" w14:paraId="1F69201A" w14:textId="77777777" w:rsidTr="00CD5A1A">
        <w:tc>
          <w:tcPr>
            <w:tcW w:w="3960" w:type="dxa"/>
          </w:tcPr>
          <w:p w14:paraId="0C1E14D0" w14:textId="77777777" w:rsidR="00FB7D91" w:rsidRDefault="00FB7D91" w:rsidP="00CD5A1A">
            <w:pPr>
              <w:pStyle w:val="Compact"/>
            </w:pPr>
            <w:r>
              <w:t>FR-07</w:t>
            </w:r>
          </w:p>
        </w:tc>
        <w:tc>
          <w:tcPr>
            <w:tcW w:w="3960" w:type="dxa"/>
          </w:tcPr>
          <w:p w14:paraId="79111540" w14:textId="77777777" w:rsidR="00FB7D91" w:rsidRDefault="00FB7D91" w:rsidP="00CD5A1A">
            <w:pPr>
              <w:pStyle w:val="Compact"/>
            </w:pPr>
            <w:r>
              <w:t>System shall display appropriate validation/error messages in case of failure</w:t>
            </w:r>
          </w:p>
        </w:tc>
      </w:tr>
      <w:tr w:rsidR="00FB7D91" w14:paraId="4B9CF7BF" w14:textId="77777777" w:rsidTr="00CD5A1A">
        <w:tc>
          <w:tcPr>
            <w:tcW w:w="3960" w:type="dxa"/>
          </w:tcPr>
          <w:p w14:paraId="1F0155FF" w14:textId="77777777" w:rsidR="00FB7D91" w:rsidRDefault="00FB7D91" w:rsidP="00CD5A1A">
            <w:pPr>
              <w:pStyle w:val="Compact"/>
            </w:pPr>
            <w:r>
              <w:t>FR-08</w:t>
            </w:r>
          </w:p>
        </w:tc>
        <w:tc>
          <w:tcPr>
            <w:tcW w:w="3960" w:type="dxa"/>
          </w:tcPr>
          <w:p w14:paraId="114CD53B" w14:textId="77777777" w:rsidR="00FB7D91" w:rsidRDefault="00FB7D91" w:rsidP="00CD5A1A">
            <w:pPr>
              <w:pStyle w:val="Compact"/>
            </w:pPr>
            <w:r>
              <w:t>System shall save and process UKYC details successfully without affecting existing sourcing workflow</w:t>
            </w:r>
          </w:p>
        </w:tc>
      </w:tr>
    </w:tbl>
    <w:p w14:paraId="5FD946E2" w14:textId="77777777" w:rsidR="00FB7D91" w:rsidRDefault="00000000" w:rsidP="00FB7D91">
      <w:r>
        <w:pict w14:anchorId="5F137FB7">
          <v:rect id="_x0000_i1027" style="width:0;height:1.5pt" o:hralign="center" o:hrstd="t" o:hr="t"/>
        </w:pict>
      </w:r>
    </w:p>
    <w:p w14:paraId="2D81268B" w14:textId="77777777" w:rsidR="00FB7D91" w:rsidRDefault="00FB7D91" w:rsidP="00FB7D91">
      <w:pPr>
        <w:pStyle w:val="Heading2"/>
      </w:pPr>
      <w:bookmarkStart w:id="16" w:name="non-functional-requirements"/>
      <w:bookmarkEnd w:id="15"/>
      <w:r>
        <w:t>5. Non-Functional Requirements</w:t>
      </w:r>
    </w:p>
    <w:p w14:paraId="4EB05F30" w14:textId="77777777" w:rsidR="00FB7D91" w:rsidRDefault="00FB7D91" w:rsidP="00FB7D91">
      <w:pPr>
        <w:pStyle w:val="Compact"/>
        <w:numPr>
          <w:ilvl w:val="0"/>
          <w:numId w:val="50"/>
        </w:numPr>
      </w:pPr>
      <w:r>
        <w:t>System shall provide acceptable response time during customer data retrieval and UKYC processing</w:t>
      </w:r>
    </w:p>
    <w:p w14:paraId="5F409338" w14:textId="77777777" w:rsidR="00FB7D91" w:rsidRDefault="00FB7D91" w:rsidP="00FB7D91">
      <w:pPr>
        <w:pStyle w:val="Compact"/>
        <w:numPr>
          <w:ilvl w:val="0"/>
          <w:numId w:val="50"/>
        </w:numPr>
      </w:pPr>
      <w:r>
        <w:t>Feature shall support existing mobile application versions and supported devices</w:t>
      </w:r>
    </w:p>
    <w:p w14:paraId="4B5CC2EE" w14:textId="77777777" w:rsidR="00FB7D91" w:rsidRDefault="00FB7D91" w:rsidP="00FB7D91">
      <w:pPr>
        <w:pStyle w:val="Compact"/>
        <w:numPr>
          <w:ilvl w:val="0"/>
          <w:numId w:val="50"/>
        </w:numPr>
      </w:pPr>
      <w:r>
        <w:t>No impact to sourcing application stability and performance</w:t>
      </w:r>
    </w:p>
    <w:p w14:paraId="40AEFA67" w14:textId="77777777" w:rsidR="00FB7D91" w:rsidRDefault="00FB7D91" w:rsidP="00FB7D91">
      <w:pPr>
        <w:pStyle w:val="Compact"/>
        <w:numPr>
          <w:ilvl w:val="0"/>
          <w:numId w:val="50"/>
        </w:numPr>
      </w:pPr>
      <w:r>
        <w:t>Customer information security and privacy shall be maintained</w:t>
      </w:r>
    </w:p>
    <w:p w14:paraId="13C9285F" w14:textId="77777777" w:rsidR="00FB7D91" w:rsidRDefault="00FB7D91" w:rsidP="00FB7D91">
      <w:pPr>
        <w:pStyle w:val="Compact"/>
        <w:numPr>
          <w:ilvl w:val="0"/>
          <w:numId w:val="50"/>
        </w:numPr>
      </w:pPr>
      <w:r>
        <w:t>Existing sourcing workflow availability shall remain unaffected</w:t>
      </w:r>
    </w:p>
    <w:p w14:paraId="271E8E05" w14:textId="77777777" w:rsidR="00FB7D91" w:rsidRDefault="00000000" w:rsidP="00FB7D91">
      <w:r>
        <w:pict w14:anchorId="0A176DE5">
          <v:rect id="_x0000_i1028" style="width:0;height:1.5pt" o:hralign="center" o:hrstd="t" o:hr="t"/>
        </w:pict>
      </w:r>
    </w:p>
    <w:p w14:paraId="5A3B108F" w14:textId="77777777" w:rsidR="00FB7D91" w:rsidRDefault="00FB7D91" w:rsidP="00FB7D91">
      <w:pPr>
        <w:pStyle w:val="Heading2"/>
      </w:pPr>
      <w:bookmarkStart w:id="17" w:name="assumptions"/>
      <w:bookmarkEnd w:id="16"/>
      <w:r>
        <w:t>6. Assumptions</w:t>
      </w:r>
    </w:p>
    <w:p w14:paraId="26F72760" w14:textId="77777777" w:rsidR="00FB7D91" w:rsidRDefault="00FB7D91" w:rsidP="00FB7D91">
      <w:pPr>
        <w:pStyle w:val="Compact"/>
        <w:numPr>
          <w:ilvl w:val="0"/>
          <w:numId w:val="50"/>
        </w:numPr>
      </w:pPr>
      <w:r>
        <w:t>Old customer data is available in backend systems</w:t>
      </w:r>
    </w:p>
    <w:p w14:paraId="72AE5727" w14:textId="77777777" w:rsidR="00FB7D91" w:rsidRDefault="00FB7D91" w:rsidP="00FB7D91">
      <w:pPr>
        <w:pStyle w:val="Compact"/>
        <w:numPr>
          <w:ilvl w:val="0"/>
          <w:numId w:val="50"/>
        </w:numPr>
      </w:pPr>
      <w:r>
        <w:t>Customer SKYC/Mobile Number is available for UKYC initiation</w:t>
      </w:r>
    </w:p>
    <w:p w14:paraId="255265BC" w14:textId="77777777" w:rsidR="00FB7D91" w:rsidRDefault="00FB7D91" w:rsidP="00FB7D91">
      <w:pPr>
        <w:pStyle w:val="Compact"/>
        <w:numPr>
          <w:ilvl w:val="0"/>
          <w:numId w:val="50"/>
        </w:numPr>
      </w:pPr>
      <w:r>
        <w:t>Existing Karza integration remains active and unchanged</w:t>
      </w:r>
    </w:p>
    <w:p w14:paraId="6515ACCB" w14:textId="77777777" w:rsidR="00FB7D91" w:rsidRDefault="00FB7D91" w:rsidP="00FB7D91">
      <w:pPr>
        <w:pStyle w:val="Compact"/>
        <w:numPr>
          <w:ilvl w:val="0"/>
          <w:numId w:val="50"/>
        </w:numPr>
      </w:pPr>
      <w:r>
        <w:t>Backend APIs support required data flow and validation process</w:t>
      </w:r>
    </w:p>
    <w:p w14:paraId="0B92DD3D" w14:textId="77777777" w:rsidR="00FB7D91" w:rsidRDefault="00000000" w:rsidP="00FB7D91">
      <w:r>
        <w:pict w14:anchorId="3FDF9893">
          <v:rect id="_x0000_i1029" style="width:0;height:1.5pt" o:hralign="center" o:hrstd="t" o:hr="t"/>
        </w:pict>
      </w:r>
    </w:p>
    <w:p w14:paraId="1C3E1972" w14:textId="77777777" w:rsidR="00FB7D91" w:rsidRDefault="00FB7D91" w:rsidP="00FB7D91">
      <w:pPr>
        <w:pStyle w:val="Heading2"/>
      </w:pPr>
      <w:bookmarkStart w:id="18" w:name="dependencies"/>
      <w:bookmarkEnd w:id="17"/>
      <w:r>
        <w:t>7. Dependencies</w:t>
      </w:r>
    </w:p>
    <w:p w14:paraId="1562EB4E" w14:textId="77777777" w:rsidR="00FB7D91" w:rsidRDefault="00FB7D91" w:rsidP="00FB7D91">
      <w:pPr>
        <w:pStyle w:val="Compact"/>
        <w:numPr>
          <w:ilvl w:val="0"/>
          <w:numId w:val="50"/>
        </w:numPr>
      </w:pPr>
      <w:r>
        <w:t>Backend/API availability for customer data retrieval</w:t>
      </w:r>
    </w:p>
    <w:p w14:paraId="0EE9CE5B" w14:textId="77777777" w:rsidR="00FB7D91" w:rsidRDefault="00FB7D91" w:rsidP="00FB7D91">
      <w:pPr>
        <w:pStyle w:val="Compact"/>
        <w:numPr>
          <w:ilvl w:val="0"/>
          <w:numId w:val="50"/>
        </w:numPr>
      </w:pPr>
      <w:r>
        <w:t>Karza integration availability</w:t>
      </w:r>
    </w:p>
    <w:p w14:paraId="3A9E2352" w14:textId="77777777" w:rsidR="00FB7D91" w:rsidRDefault="00FB7D91" w:rsidP="00FB7D91">
      <w:pPr>
        <w:pStyle w:val="Compact"/>
        <w:numPr>
          <w:ilvl w:val="0"/>
          <w:numId w:val="50"/>
        </w:numPr>
      </w:pPr>
      <w:r>
        <w:t>Mobile application UI and workflow enhancement</w:t>
      </w:r>
    </w:p>
    <w:p w14:paraId="5FBDC559" w14:textId="77777777" w:rsidR="00FB7D91" w:rsidRDefault="00FB7D91" w:rsidP="00FB7D91">
      <w:pPr>
        <w:pStyle w:val="Compact"/>
        <w:numPr>
          <w:ilvl w:val="0"/>
          <w:numId w:val="50"/>
        </w:numPr>
      </w:pPr>
      <w:r>
        <w:t>OPS/UAT approval</w:t>
      </w:r>
    </w:p>
    <w:p w14:paraId="0E48C8E4" w14:textId="77777777" w:rsidR="00FB7D91" w:rsidRDefault="00FB7D91" w:rsidP="00FB7D91">
      <w:pPr>
        <w:pStyle w:val="Compact"/>
        <w:numPr>
          <w:ilvl w:val="0"/>
          <w:numId w:val="50"/>
        </w:numPr>
      </w:pPr>
      <w:r>
        <w:t>Deployment and production release approval</w:t>
      </w:r>
    </w:p>
    <w:p w14:paraId="194F9957" w14:textId="25A2D445" w:rsidR="00FB7D91" w:rsidRDefault="00FB7D91" w:rsidP="00FB7D91"/>
    <w:p w14:paraId="1DBA4F29" w14:textId="77777777" w:rsidR="00FB7D91" w:rsidRDefault="00FB7D91" w:rsidP="00FB7D91">
      <w:pPr>
        <w:pStyle w:val="Heading2"/>
      </w:pPr>
      <w:bookmarkStart w:id="19" w:name="acceptance-criteria"/>
      <w:bookmarkEnd w:id="18"/>
      <w:r>
        <w:lastRenderedPageBreak/>
        <w:t>8. Acceptance Criteria</w:t>
      </w:r>
    </w:p>
    <w:p w14:paraId="0F7BA659" w14:textId="77777777" w:rsidR="00FB7D91" w:rsidRDefault="00FB7D91" w:rsidP="00FB7D91">
      <w:pPr>
        <w:pStyle w:val="Compact"/>
        <w:numPr>
          <w:ilvl w:val="0"/>
          <w:numId w:val="50"/>
        </w:numPr>
      </w:pPr>
      <w:r>
        <w:t>Old customer data is displayed successfully during UKYC flow</w:t>
      </w:r>
    </w:p>
    <w:p w14:paraId="15A95EA1" w14:textId="77777777" w:rsidR="00FB7D91" w:rsidRDefault="00FB7D91" w:rsidP="00FB7D91">
      <w:pPr>
        <w:pStyle w:val="Compact"/>
        <w:numPr>
          <w:ilvl w:val="0"/>
          <w:numId w:val="50"/>
        </w:numPr>
      </w:pPr>
      <w:r>
        <w:t>Customer SKYC/Mobile Number is passed upfront for UKYC initiation</w:t>
      </w:r>
    </w:p>
    <w:p w14:paraId="1DA0061B" w14:textId="77777777" w:rsidR="00FB7D91" w:rsidRDefault="00FB7D91" w:rsidP="00FB7D91">
      <w:pPr>
        <w:pStyle w:val="Compact"/>
        <w:numPr>
          <w:ilvl w:val="0"/>
          <w:numId w:val="50"/>
        </w:numPr>
      </w:pPr>
      <w:r>
        <w:t>UKYC process starts successfully using available customer information</w:t>
      </w:r>
    </w:p>
    <w:p w14:paraId="1F16F574" w14:textId="77777777" w:rsidR="00FB7D91" w:rsidRDefault="00FB7D91" w:rsidP="00FB7D91">
      <w:pPr>
        <w:pStyle w:val="Compact"/>
        <w:numPr>
          <w:ilvl w:val="0"/>
          <w:numId w:val="50"/>
        </w:numPr>
      </w:pPr>
      <w:r>
        <w:t>Secondary KYC is passed only after successful Karza validation</w:t>
      </w:r>
    </w:p>
    <w:p w14:paraId="4ED32D18" w14:textId="77777777" w:rsidR="00FB7D91" w:rsidRDefault="00FB7D91" w:rsidP="00FB7D91">
      <w:pPr>
        <w:pStyle w:val="Compact"/>
        <w:numPr>
          <w:ilvl w:val="0"/>
          <w:numId w:val="50"/>
        </w:numPr>
      </w:pPr>
      <w:r>
        <w:t>Appropriate validation/error handling is available</w:t>
      </w:r>
    </w:p>
    <w:p w14:paraId="1675D646" w14:textId="77777777" w:rsidR="00FB7D91" w:rsidRDefault="00FB7D91" w:rsidP="00FB7D91">
      <w:pPr>
        <w:pStyle w:val="Compact"/>
        <w:numPr>
          <w:ilvl w:val="0"/>
          <w:numId w:val="50"/>
        </w:numPr>
      </w:pPr>
      <w:r>
        <w:t>Existing sourcing workflow remains unaffected</w:t>
      </w:r>
    </w:p>
    <w:bookmarkEnd w:id="19"/>
    <w:p w14:paraId="5BA33DC6" w14:textId="77777777" w:rsidR="00FB7D91" w:rsidRPr="00FB7D91" w:rsidRDefault="00FB7D91" w:rsidP="00FB7D91"/>
    <w:sectPr w:rsidR="00FB7D91" w:rsidRPr="00FB7D91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2A27" w14:textId="77777777" w:rsidR="0068704D" w:rsidRDefault="0068704D" w:rsidP="00003833">
      <w:pPr>
        <w:spacing w:after="0" w:line="240" w:lineRule="auto"/>
      </w:pPr>
      <w:r>
        <w:separator/>
      </w:r>
    </w:p>
  </w:endnote>
  <w:endnote w:type="continuationSeparator" w:id="0">
    <w:p w14:paraId="3BAA8436" w14:textId="77777777" w:rsidR="0068704D" w:rsidRDefault="0068704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D26C" w14:textId="77777777" w:rsidR="0068704D" w:rsidRDefault="0068704D" w:rsidP="00003833">
      <w:pPr>
        <w:spacing w:after="0" w:line="240" w:lineRule="auto"/>
      </w:pPr>
      <w:r>
        <w:separator/>
      </w:r>
    </w:p>
  </w:footnote>
  <w:footnote w:type="continuationSeparator" w:id="0">
    <w:p w14:paraId="5C51B4AE" w14:textId="77777777" w:rsidR="0068704D" w:rsidRDefault="0068704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21D" w14:textId="1F70911B" w:rsidR="00003833" w:rsidRDefault="00D22C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22CCA206">
              <wp:simplePos x="0" y="0"/>
              <wp:positionH relativeFrom="column">
                <wp:posOffset>0</wp:posOffset>
              </wp:positionH>
              <wp:positionV relativeFrom="paragraph">
                <wp:posOffset>-295910</wp:posOffset>
              </wp:positionV>
              <wp:extent cx="6553835" cy="433070"/>
              <wp:effectExtent l="0" t="0" r="0" b="0"/>
              <wp:wrapNone/>
              <wp:docPr id="1247170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83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4B16D" w14:textId="4AEDFB00" w:rsidR="0093112E" w:rsidRPr="006C2D5F" w:rsidRDefault="00FB7D91" w:rsidP="006C2D5F">
                          <w:r w:rsidRPr="00FB7D91">
                            <w:t>Unified KYC (UKYC) – Customer Data Availability and KYC Flow Enhancements in Sourcing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3.3pt;width:516.05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" stroked="f">
              <v:textbox>
                <w:txbxContent>
                  <w:p w14:paraId="10F4B16D" w14:textId="4AEDFB00" w:rsidR="0093112E" w:rsidRPr="006C2D5F" w:rsidRDefault="00FB7D91" w:rsidP="006C2D5F">
                    <w:r w:rsidRPr="00FB7D91">
                      <w:t>Unified KYC (UKYC) – Customer Data Availability and KYC Flow Enhancements in Sourcing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097E689A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4861481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2A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643A9B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99411"/>
    <w:multiLevelType w:val="multilevel"/>
    <w:tmpl w:val="E7927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000783"/>
    <w:multiLevelType w:val="multilevel"/>
    <w:tmpl w:val="9C04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54B1C"/>
    <w:multiLevelType w:val="hybridMultilevel"/>
    <w:tmpl w:val="50DA4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0EB2"/>
    <w:multiLevelType w:val="hybridMultilevel"/>
    <w:tmpl w:val="DE561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54F8A"/>
    <w:multiLevelType w:val="multilevel"/>
    <w:tmpl w:val="739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1819DA"/>
    <w:multiLevelType w:val="multilevel"/>
    <w:tmpl w:val="D4C0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84B68"/>
    <w:multiLevelType w:val="hybridMultilevel"/>
    <w:tmpl w:val="2BF0E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E26C6"/>
    <w:multiLevelType w:val="hybridMultilevel"/>
    <w:tmpl w:val="6644A0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199A"/>
    <w:multiLevelType w:val="multilevel"/>
    <w:tmpl w:val="B7E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424F29"/>
    <w:multiLevelType w:val="multilevel"/>
    <w:tmpl w:val="61C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742B"/>
    <w:multiLevelType w:val="hybridMultilevel"/>
    <w:tmpl w:val="D49AD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43112"/>
    <w:multiLevelType w:val="multilevel"/>
    <w:tmpl w:val="909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F06AD"/>
    <w:multiLevelType w:val="multilevel"/>
    <w:tmpl w:val="741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E5389"/>
    <w:multiLevelType w:val="multilevel"/>
    <w:tmpl w:val="F6AC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02DCE"/>
    <w:multiLevelType w:val="hybridMultilevel"/>
    <w:tmpl w:val="DBE6A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0434D"/>
    <w:multiLevelType w:val="multilevel"/>
    <w:tmpl w:val="549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35546"/>
    <w:multiLevelType w:val="multilevel"/>
    <w:tmpl w:val="493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726380"/>
    <w:multiLevelType w:val="multilevel"/>
    <w:tmpl w:val="E22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4084E6B"/>
    <w:multiLevelType w:val="multilevel"/>
    <w:tmpl w:val="6348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95EB5"/>
    <w:multiLevelType w:val="multilevel"/>
    <w:tmpl w:val="1A6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54A67"/>
    <w:multiLevelType w:val="multilevel"/>
    <w:tmpl w:val="0D9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E3A5D"/>
    <w:multiLevelType w:val="multilevel"/>
    <w:tmpl w:val="845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233838">
    <w:abstractNumId w:val="20"/>
  </w:num>
  <w:num w:numId="2" w16cid:durableId="289366848">
    <w:abstractNumId w:val="43"/>
  </w:num>
  <w:num w:numId="3" w16cid:durableId="1649437698">
    <w:abstractNumId w:val="10"/>
  </w:num>
  <w:num w:numId="4" w16cid:durableId="461383282">
    <w:abstractNumId w:val="7"/>
  </w:num>
  <w:num w:numId="5" w16cid:durableId="1226918511">
    <w:abstractNumId w:val="15"/>
  </w:num>
  <w:num w:numId="6" w16cid:durableId="12732149">
    <w:abstractNumId w:val="16"/>
  </w:num>
  <w:num w:numId="7" w16cid:durableId="925916172">
    <w:abstractNumId w:val="38"/>
  </w:num>
  <w:num w:numId="8" w16cid:durableId="2066827496">
    <w:abstractNumId w:val="36"/>
  </w:num>
  <w:num w:numId="9" w16cid:durableId="1501778085">
    <w:abstractNumId w:val="40"/>
  </w:num>
  <w:num w:numId="10" w16cid:durableId="6100269">
    <w:abstractNumId w:val="46"/>
  </w:num>
  <w:num w:numId="11" w16cid:durableId="891500330">
    <w:abstractNumId w:val="30"/>
  </w:num>
  <w:num w:numId="12" w16cid:durableId="100804159">
    <w:abstractNumId w:val="18"/>
  </w:num>
  <w:num w:numId="13" w16cid:durableId="1390955579">
    <w:abstractNumId w:val="41"/>
  </w:num>
  <w:num w:numId="14" w16cid:durableId="1728872024">
    <w:abstractNumId w:val="35"/>
  </w:num>
  <w:num w:numId="15" w16cid:durableId="798916104">
    <w:abstractNumId w:val="9"/>
  </w:num>
  <w:num w:numId="16" w16cid:durableId="2080668530">
    <w:abstractNumId w:val="8"/>
  </w:num>
  <w:num w:numId="17" w16cid:durableId="1435973503">
    <w:abstractNumId w:val="32"/>
  </w:num>
  <w:num w:numId="18" w16cid:durableId="1081559102">
    <w:abstractNumId w:val="42"/>
  </w:num>
  <w:num w:numId="19" w16cid:durableId="1061487004">
    <w:abstractNumId w:val="24"/>
  </w:num>
  <w:num w:numId="20" w16cid:durableId="1938951161">
    <w:abstractNumId w:val="5"/>
  </w:num>
  <w:num w:numId="21" w16cid:durableId="454370872">
    <w:abstractNumId w:val="39"/>
  </w:num>
  <w:num w:numId="22" w16cid:durableId="1252590355">
    <w:abstractNumId w:val="14"/>
  </w:num>
  <w:num w:numId="23" w16cid:durableId="1538465839">
    <w:abstractNumId w:val="1"/>
  </w:num>
  <w:num w:numId="24" w16cid:durableId="472987914">
    <w:abstractNumId w:val="25"/>
  </w:num>
  <w:num w:numId="25" w16cid:durableId="58661854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6322198">
    <w:abstractNumId w:val="44"/>
  </w:num>
  <w:num w:numId="27" w16cid:durableId="704257569">
    <w:abstractNumId w:val="22"/>
  </w:num>
  <w:num w:numId="28" w16cid:durableId="1223910585">
    <w:abstractNumId w:val="47"/>
  </w:num>
  <w:num w:numId="29" w16cid:durableId="1042830970">
    <w:abstractNumId w:val="27"/>
  </w:num>
  <w:num w:numId="30" w16cid:durableId="1065571116">
    <w:abstractNumId w:val="26"/>
  </w:num>
  <w:num w:numId="31" w16cid:durableId="866677432">
    <w:abstractNumId w:val="48"/>
  </w:num>
  <w:num w:numId="32" w16cid:durableId="919367538">
    <w:abstractNumId w:val="28"/>
  </w:num>
  <w:num w:numId="33" w16cid:durableId="1608345024">
    <w:abstractNumId w:val="21"/>
  </w:num>
  <w:num w:numId="34" w16cid:durableId="298804169">
    <w:abstractNumId w:val="19"/>
  </w:num>
  <w:num w:numId="35" w16cid:durableId="809857927">
    <w:abstractNumId w:val="31"/>
  </w:num>
  <w:num w:numId="36" w16cid:durableId="1953786450">
    <w:abstractNumId w:val="13"/>
  </w:num>
  <w:num w:numId="37" w16cid:durableId="1044402544">
    <w:abstractNumId w:val="6"/>
  </w:num>
  <w:num w:numId="38" w16cid:durableId="1909027915">
    <w:abstractNumId w:val="23"/>
  </w:num>
  <w:num w:numId="39" w16cid:durableId="33501247">
    <w:abstractNumId w:val="17"/>
  </w:num>
  <w:num w:numId="40" w16cid:durableId="1308168501">
    <w:abstractNumId w:val="29"/>
  </w:num>
  <w:num w:numId="41" w16cid:durableId="285894912">
    <w:abstractNumId w:val="4"/>
  </w:num>
  <w:num w:numId="42" w16cid:durableId="2080517538">
    <w:abstractNumId w:val="3"/>
  </w:num>
  <w:num w:numId="43" w16cid:durableId="1858692293">
    <w:abstractNumId w:val="34"/>
  </w:num>
  <w:num w:numId="44" w16cid:durableId="1655374386">
    <w:abstractNumId w:val="12"/>
  </w:num>
  <w:num w:numId="45" w16cid:durableId="821972992">
    <w:abstractNumId w:val="37"/>
  </w:num>
  <w:num w:numId="46" w16cid:durableId="2068725003">
    <w:abstractNumId w:val="33"/>
  </w:num>
  <w:num w:numId="47" w16cid:durableId="1426225816">
    <w:abstractNumId w:val="11"/>
  </w:num>
  <w:num w:numId="48" w16cid:durableId="1718747847">
    <w:abstractNumId w:val="45"/>
  </w:num>
  <w:num w:numId="49" w16cid:durableId="894007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309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20CD3"/>
    <w:rsid w:val="00033350"/>
    <w:rsid w:val="00034E69"/>
    <w:rsid w:val="000430B9"/>
    <w:rsid w:val="00045737"/>
    <w:rsid w:val="00053667"/>
    <w:rsid w:val="00064DF8"/>
    <w:rsid w:val="00066027"/>
    <w:rsid w:val="00087908"/>
    <w:rsid w:val="000907B1"/>
    <w:rsid w:val="000915A8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50574"/>
    <w:rsid w:val="00154366"/>
    <w:rsid w:val="00155685"/>
    <w:rsid w:val="00192852"/>
    <w:rsid w:val="001A11A1"/>
    <w:rsid w:val="001A6ECF"/>
    <w:rsid w:val="001B35BC"/>
    <w:rsid w:val="001D1196"/>
    <w:rsid w:val="001E368D"/>
    <w:rsid w:val="001E68F4"/>
    <w:rsid w:val="001F1E2F"/>
    <w:rsid w:val="001F2E81"/>
    <w:rsid w:val="001F6000"/>
    <w:rsid w:val="00207DB4"/>
    <w:rsid w:val="00233CC6"/>
    <w:rsid w:val="002360E3"/>
    <w:rsid w:val="00237D2D"/>
    <w:rsid w:val="002409C2"/>
    <w:rsid w:val="00242751"/>
    <w:rsid w:val="0024465D"/>
    <w:rsid w:val="00250713"/>
    <w:rsid w:val="00270DFD"/>
    <w:rsid w:val="00275CC3"/>
    <w:rsid w:val="00277BC1"/>
    <w:rsid w:val="00280FDF"/>
    <w:rsid w:val="002910D1"/>
    <w:rsid w:val="00297521"/>
    <w:rsid w:val="002A4E84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C4F3B"/>
    <w:rsid w:val="003D23F6"/>
    <w:rsid w:val="003D405D"/>
    <w:rsid w:val="003E1444"/>
    <w:rsid w:val="003E1B75"/>
    <w:rsid w:val="003F5604"/>
    <w:rsid w:val="0040624F"/>
    <w:rsid w:val="004134CB"/>
    <w:rsid w:val="00414AB7"/>
    <w:rsid w:val="00421ADF"/>
    <w:rsid w:val="00433C47"/>
    <w:rsid w:val="00443B61"/>
    <w:rsid w:val="00463E71"/>
    <w:rsid w:val="00466D36"/>
    <w:rsid w:val="00480E3C"/>
    <w:rsid w:val="00486A66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D77CC"/>
    <w:rsid w:val="005E04F8"/>
    <w:rsid w:val="005F103B"/>
    <w:rsid w:val="00612222"/>
    <w:rsid w:val="00623293"/>
    <w:rsid w:val="00636622"/>
    <w:rsid w:val="00653880"/>
    <w:rsid w:val="00656CFF"/>
    <w:rsid w:val="006602BB"/>
    <w:rsid w:val="0066168F"/>
    <w:rsid w:val="006657CE"/>
    <w:rsid w:val="00674A3E"/>
    <w:rsid w:val="006755CF"/>
    <w:rsid w:val="0068276E"/>
    <w:rsid w:val="006834D3"/>
    <w:rsid w:val="0068356D"/>
    <w:rsid w:val="0068704D"/>
    <w:rsid w:val="006958D7"/>
    <w:rsid w:val="006C13D2"/>
    <w:rsid w:val="006C2D5F"/>
    <w:rsid w:val="006C38CB"/>
    <w:rsid w:val="006F6B1D"/>
    <w:rsid w:val="00710840"/>
    <w:rsid w:val="00713C24"/>
    <w:rsid w:val="00714E06"/>
    <w:rsid w:val="007439BD"/>
    <w:rsid w:val="00744BAB"/>
    <w:rsid w:val="00746D0F"/>
    <w:rsid w:val="00774B1C"/>
    <w:rsid w:val="0078674B"/>
    <w:rsid w:val="00786E3A"/>
    <w:rsid w:val="00796340"/>
    <w:rsid w:val="007A594F"/>
    <w:rsid w:val="007B260C"/>
    <w:rsid w:val="007B4149"/>
    <w:rsid w:val="007B57BD"/>
    <w:rsid w:val="007B5D83"/>
    <w:rsid w:val="007B61E3"/>
    <w:rsid w:val="007D0D03"/>
    <w:rsid w:val="007D1D8B"/>
    <w:rsid w:val="007E1DCA"/>
    <w:rsid w:val="007F37C1"/>
    <w:rsid w:val="007F3B0A"/>
    <w:rsid w:val="008020CE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112E"/>
    <w:rsid w:val="009474AE"/>
    <w:rsid w:val="009610C4"/>
    <w:rsid w:val="00972A07"/>
    <w:rsid w:val="009765B8"/>
    <w:rsid w:val="00976A5D"/>
    <w:rsid w:val="00992826"/>
    <w:rsid w:val="00994381"/>
    <w:rsid w:val="009A00D4"/>
    <w:rsid w:val="009A6BA2"/>
    <w:rsid w:val="009B2F8A"/>
    <w:rsid w:val="009B4CF7"/>
    <w:rsid w:val="009B56FA"/>
    <w:rsid w:val="009C1181"/>
    <w:rsid w:val="009C4704"/>
    <w:rsid w:val="009E552F"/>
    <w:rsid w:val="009F61D4"/>
    <w:rsid w:val="009F7D18"/>
    <w:rsid w:val="00A0402C"/>
    <w:rsid w:val="00A105BE"/>
    <w:rsid w:val="00A11124"/>
    <w:rsid w:val="00A16453"/>
    <w:rsid w:val="00A22198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E1F5D"/>
    <w:rsid w:val="00AE4886"/>
    <w:rsid w:val="00B0638E"/>
    <w:rsid w:val="00B16CDF"/>
    <w:rsid w:val="00B225BD"/>
    <w:rsid w:val="00B26F0B"/>
    <w:rsid w:val="00B270D0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D0F5A"/>
    <w:rsid w:val="00BE285B"/>
    <w:rsid w:val="00BE78B0"/>
    <w:rsid w:val="00BF19D5"/>
    <w:rsid w:val="00BF239E"/>
    <w:rsid w:val="00BF34E8"/>
    <w:rsid w:val="00BF410D"/>
    <w:rsid w:val="00BF546B"/>
    <w:rsid w:val="00C01BA6"/>
    <w:rsid w:val="00C06397"/>
    <w:rsid w:val="00C072D5"/>
    <w:rsid w:val="00C11F95"/>
    <w:rsid w:val="00C16010"/>
    <w:rsid w:val="00C27B55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C3A19"/>
    <w:rsid w:val="00CE79BC"/>
    <w:rsid w:val="00CF4000"/>
    <w:rsid w:val="00CF4660"/>
    <w:rsid w:val="00D0052C"/>
    <w:rsid w:val="00D01BEA"/>
    <w:rsid w:val="00D045AF"/>
    <w:rsid w:val="00D22CA9"/>
    <w:rsid w:val="00D23A03"/>
    <w:rsid w:val="00D329DC"/>
    <w:rsid w:val="00D32E05"/>
    <w:rsid w:val="00D43077"/>
    <w:rsid w:val="00D43D85"/>
    <w:rsid w:val="00D45E38"/>
    <w:rsid w:val="00D612F7"/>
    <w:rsid w:val="00D63005"/>
    <w:rsid w:val="00D70756"/>
    <w:rsid w:val="00D7256D"/>
    <w:rsid w:val="00DA41B8"/>
    <w:rsid w:val="00DB0290"/>
    <w:rsid w:val="00DC1A93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C767A"/>
    <w:rsid w:val="00ED2BCA"/>
    <w:rsid w:val="00EE118E"/>
    <w:rsid w:val="00F25EC0"/>
    <w:rsid w:val="00F3056B"/>
    <w:rsid w:val="00F455BA"/>
    <w:rsid w:val="00F5418C"/>
    <w:rsid w:val="00F568D3"/>
    <w:rsid w:val="00F56A0A"/>
    <w:rsid w:val="00F67C39"/>
    <w:rsid w:val="00F7486E"/>
    <w:rsid w:val="00F854A4"/>
    <w:rsid w:val="00F91E05"/>
    <w:rsid w:val="00FA7D2D"/>
    <w:rsid w:val="00FB7D91"/>
    <w:rsid w:val="00FE00F6"/>
    <w:rsid w:val="00FE71B7"/>
    <w:rsid w:val="00FF330F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7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qFormat/>
    <w:rsid w:val="00FB7D91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B7D91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FB7D91"/>
  </w:style>
  <w:style w:type="paragraph" w:customStyle="1" w:styleId="Compact">
    <w:name w:val="Compact"/>
    <w:basedOn w:val="BodyText"/>
    <w:qFormat/>
    <w:rsid w:val="00FB7D91"/>
    <w:pPr>
      <w:spacing w:before="36" w:after="36"/>
    </w:pPr>
  </w:style>
  <w:style w:type="table" w:customStyle="1" w:styleId="Table">
    <w:name w:val="Table"/>
    <w:semiHidden/>
    <w:unhideWhenUsed/>
    <w:qFormat/>
    <w:rsid w:val="00FB7D91"/>
    <w:pPr>
      <w:spacing w:line="240" w:lineRule="auto"/>
    </w:pPr>
    <w:rPr>
      <w:sz w:val="24"/>
      <w:szCs w:val="24"/>
      <w:lang w:val="en-IN" w:eastAsia="en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3</cp:revision>
  <dcterms:created xsi:type="dcterms:W3CDTF">2026-06-02T19:37:00Z</dcterms:created>
  <dcterms:modified xsi:type="dcterms:W3CDTF">2026-06-02T20:06:00Z</dcterms:modified>
</cp:coreProperties>
</file>